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7" w:lineRule="atLeast"/>
        <w:ind w:left="5400" w:right="2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16-01-2025-001598-91 Дело № 05-0355/2805/2025</w:t>
      </w:r>
    </w:p>
    <w:p>
      <w:pPr>
        <w:widowControl w:val="0"/>
        <w:spacing w:before="0" w:after="302" w:line="317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 о назначении административного наказания</w:t>
      </w:r>
    </w:p>
    <w:p>
      <w:pPr>
        <w:widowControl w:val="0"/>
        <w:tabs>
          <w:tab w:val="left" w:pos="7364"/>
        </w:tabs>
        <w:spacing w:before="0" w:after="325" w:line="240" w:lineRule="atLeast"/>
        <w:ind w:lef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24 марта 2025 года</w:t>
      </w:r>
    </w:p>
    <w:p>
      <w:pPr>
        <w:widowControl w:val="0"/>
        <w:spacing w:before="0" w:after="0" w:line="31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- Югры Шинкарь М.Х.,</w:t>
      </w:r>
    </w:p>
    <w:p>
      <w:pPr>
        <w:widowControl w:val="0"/>
        <w:spacing w:before="0" w:after="0" w:line="31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4.1 ст. 15.33.2 КоАП РФ в отношении должностного лиц</w:t>
      </w:r>
      <w:r>
        <w:rPr>
          <w:rFonts w:ascii="Times New Roman" w:eastAsia="Times New Roman" w:hAnsi="Times New Roman" w:cs="Times New Roman"/>
        </w:rPr>
        <w:t>а директора муниципального казенного учреждения культуры "Сельский дом культуры и досуга" сельского поселения Кедровый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Сафоновой Любови Аркадьевны, </w:t>
      </w:r>
      <w:r>
        <w:rPr>
          <w:rStyle w:val="cat-UserDefinedgrp-40rplc-12"/>
          <w:rFonts w:ascii="Times New Roman" w:eastAsia="Times New Roman" w:hAnsi="Times New Roman" w:cs="Times New Roman"/>
        </w:rPr>
        <w:t>...</w:t>
      </w:r>
      <w:r>
        <w:rPr>
          <w:rStyle w:val="cat-UserDefinedgrp-4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 w:line="317" w:lineRule="atLeast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00:01 час. Сафонова Любовь Аркадьевна, являясь директора муниципального казенного </w:t>
      </w:r>
      <w:r>
        <w:rPr>
          <w:rFonts w:ascii="Times New Roman" w:eastAsia="Times New Roman" w:hAnsi="Times New Roman" w:cs="Times New Roman"/>
        </w:rPr>
        <w:t xml:space="preserve">учреждения культуры "Сельский дом культуры и досуга" сельского поселения Кедровый и исполняя свои обязанности по адресу: </w:t>
      </w:r>
      <w:r>
        <w:rPr>
          <w:rStyle w:val="cat-UserDefinedgrp-41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пп. 1-3 п. 2 и п. </w:t>
      </w:r>
      <w:r>
        <w:rPr>
          <w:rFonts w:ascii="Times New Roman" w:eastAsia="Times New Roman" w:hAnsi="Times New Roman" w:cs="Times New Roman"/>
        </w:rPr>
        <w:t>3 ст. 11 Федерального закона от 01.04.1996 г. № 27-ФЗ, несвоевременно предоставила в ОСФР по ХМАО-Югре сведения по форме ЕФС-1 раздел 1, подраздел 1.2.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судебное заседание Сафонова не явилась, о месте и времени рассмотрения дела надлежаще уведомлена, хода</w:t>
      </w:r>
      <w:r>
        <w:rPr>
          <w:rFonts w:ascii="Times New Roman" w:eastAsia="Times New Roman" w:hAnsi="Times New Roman" w:cs="Times New Roman"/>
        </w:rPr>
        <w:t>тайство об отложении рассмотрении дела не поступило. Уважительная причина неявки судом не установлена.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дело может быть рассмотрено в отсутствие лица, в отношении которого ведется производство по делу об административн</w:t>
      </w:r>
      <w:r>
        <w:rPr>
          <w:rFonts w:ascii="Times New Roman" w:eastAsia="Times New Roman" w:hAnsi="Times New Roman" w:cs="Times New Roman"/>
        </w:rPr>
        <w:t>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</w:t>
      </w:r>
      <w:r>
        <w:rPr>
          <w:rFonts w:ascii="Times New Roman" w:eastAsia="Times New Roman" w:hAnsi="Times New Roman" w:cs="Times New Roman"/>
        </w:rPr>
        <w:t>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widowControl w:val="0"/>
        <w:spacing w:before="0" w:after="0" w:line="317" w:lineRule="atLeast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Согласно Приказу Фонда пенсионног</w:t>
      </w:r>
      <w:r>
        <w:rPr>
          <w:rFonts w:ascii="Times New Roman" w:eastAsia="Times New Roman" w:hAnsi="Times New Roman" w:cs="Times New Roman"/>
        </w:rPr>
        <w:t>о и социального страхования РФ от 17.11.2023 №2281 "Об утверждении единой формы "Сведения для ведения индивидуального (персонифицированного) учета и сведения о начисленных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</w:rPr>
        <w:t>страховых взносах на обязательное социальное страхование от не</w:t>
      </w:r>
      <w:r>
        <w:rPr>
          <w:rFonts w:ascii="Times New Roman" w:eastAsia="Times New Roman" w:hAnsi="Times New Roman" w:cs="Times New Roman"/>
        </w:rPr>
        <w:t>счастных случаев на производстве и профессиональных заболеваний (ЕФС-1)" и порядка ее заполнения", а также п. 2 ст. 8 Федерального закона от 01.04.1996 № 27-ФЗ, страхователь представляет в органы Фонда сведения для индивидуального (персонифицированного уче</w:t>
      </w:r>
      <w:r>
        <w:rPr>
          <w:rFonts w:ascii="Times New Roman" w:eastAsia="Times New Roman" w:hAnsi="Times New Roman" w:cs="Times New Roman"/>
        </w:rPr>
        <w:t>та в составе единой формы сведений.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Единая форма сведений и порядок ее заполнения устанавливаются Фондом по согласованию с федеральным - органом - исполнительной власти, осуществляющим - функции по выработке государственной политики и нормативно-правовому </w:t>
      </w:r>
      <w:r>
        <w:rPr>
          <w:rFonts w:ascii="Times New Roman" w:eastAsia="Times New Roman" w:hAnsi="Times New Roman" w:cs="Times New Roman"/>
        </w:rPr>
        <w:t>регулированию в сфере социального страхования. Форматы единой формы сведений определяются Фондом.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Согласно пп. 1-3 п. 2 ст. 11 Федерального закона от 01.04.1996 № 27-ФЗ, а также порядка представления указанных сведений в форме электронного документа, страх</w:t>
      </w:r>
      <w:r>
        <w:rPr>
          <w:rFonts w:ascii="Times New Roman" w:eastAsia="Times New Roman" w:hAnsi="Times New Roman" w:cs="Times New Roman"/>
        </w:rPr>
        <w:t xml:space="preserve">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гражданско-правовой договор), предметом которых является выполнение работ (оказание ус</w:t>
      </w:r>
      <w:r>
        <w:rPr>
          <w:rFonts w:ascii="Times New Roman" w:eastAsia="Times New Roman" w:hAnsi="Times New Roman" w:cs="Times New Roman"/>
        </w:rPr>
        <w:t>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</w:t>
      </w:r>
      <w:r>
        <w:rPr>
          <w:rFonts w:ascii="Times New Roman" w:eastAsia="Times New Roman" w:hAnsi="Times New Roman" w:cs="Times New Roman"/>
        </w:rPr>
        <w:t>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</w:t>
      </w:r>
      <w:r>
        <w:rPr>
          <w:rFonts w:ascii="Times New Roman" w:eastAsia="Times New Roman" w:hAnsi="Times New Roman" w:cs="Times New Roman"/>
        </w:rPr>
        <w:t xml:space="preserve">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Согласно п. 3 ст. 11 Федерального закона от 01.04.1996 № 2</w:t>
      </w:r>
      <w:r>
        <w:rPr>
          <w:rFonts w:ascii="Times New Roman" w:eastAsia="Times New Roman" w:hAnsi="Times New Roman" w:cs="Times New Roman"/>
        </w:rPr>
        <w:t>7-ФЗ, форма ЕФС-1, раздел 1, подраздел 1.2 в отношении застрахованных лиц представляется страхователями по окончании календарного года, не позднее 25-го числа месяца, следующего за отчетным периодом.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нарушение вышеуказанных норм, директора муниципального</w:t>
      </w:r>
      <w:r>
        <w:rPr>
          <w:rFonts w:ascii="Times New Roman" w:eastAsia="Times New Roman" w:hAnsi="Times New Roman" w:cs="Times New Roman"/>
        </w:rPr>
        <w:t xml:space="preserve"> казенного учреждения культуры "Сельский дом культуры и досуга" сельского поселения Кедровый Сафонова Любовь Аркадьевна в установленные законом сроки сведения по форме ЕФС-1 раздел 1, подраздел 1.2 не предоставила.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Срок представления сведений по форме ЕФС-</w:t>
      </w:r>
      <w:r>
        <w:rPr>
          <w:rFonts w:ascii="Times New Roman" w:eastAsia="Times New Roman" w:hAnsi="Times New Roman" w:cs="Times New Roman"/>
        </w:rPr>
        <w:t xml:space="preserve">1 раздел 1, подраздел 1.2 за 2024 год </w:t>
      </w:r>
      <w:r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</w:rPr>
        <w:t>не позднее 27.01.2025 г.</w:t>
      </w:r>
    </w:p>
    <w:p>
      <w:pPr>
        <w:widowControl w:val="0"/>
        <w:spacing w:before="0" w:after="0" w:line="317" w:lineRule="atLeast"/>
        <w:ind w:left="20" w:firstLine="560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 Сафонова Любовь Аркадьевна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</w:rPr>
        <w:t>31.01.2025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</w:rPr>
        <w:t>по телекоммуникационным каналам связи представлены в ОСФР по ХМАО-Югре сведения по форме ЕФС-1 раздел 1, подраздел 1.2 за 2024</w:t>
      </w:r>
      <w:r>
        <w:rPr>
          <w:rFonts w:ascii="Times New Roman" w:eastAsia="Times New Roman" w:hAnsi="Times New Roman" w:cs="Times New Roman"/>
        </w:rPr>
        <w:t xml:space="preserve"> год, что подтверждается скриншотом программного обеспечения с отражением регистрации обращения.</w:t>
      </w:r>
    </w:p>
    <w:p>
      <w:pPr>
        <w:widowControl w:val="0"/>
        <w:spacing w:before="0" w:after="0" w:line="317" w:lineRule="atLeast"/>
        <w:ind w:left="20" w:right="20" w:firstLine="560"/>
        <w:jc w:val="both"/>
        <w:sectPr>
          <w:type w:val="nextPage"/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Виновность Сафоновой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18250000539; акт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18250000539; отчетностью по форме ЕФС-1, раздел 1, поДраздел 1.2; скриншотом программного обеспечения,</w:t>
      </w:r>
    </w:p>
    <w:p>
      <w:pPr>
        <w:widowControl w:val="0"/>
        <w:spacing w:before="0" w:after="0" w:line="312" w:lineRule="atLeast"/>
        <w:ind w:left="20" w:right="20"/>
        <w:jc w:val="both"/>
      </w:pPr>
      <w:r>
        <w:rPr>
          <w:rFonts w:ascii="Times New Roman" w:eastAsia="Times New Roman" w:hAnsi="Times New Roman" w:cs="Times New Roman"/>
        </w:rPr>
        <w:t>подтверждающий дату поступления отчетности по форме ЕФС-1, раздел 1, подраздел 1, копией выписки из ЕГРЮЛ муниципального казенн</w:t>
      </w:r>
      <w:r>
        <w:rPr>
          <w:rFonts w:ascii="Times New Roman" w:eastAsia="Times New Roman" w:hAnsi="Times New Roman" w:cs="Times New Roman"/>
        </w:rPr>
        <w:t>ого учреждения культуры "Сельский дом культуры и досуга" сельского поселения Кедровый.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соответствии со ст. 2.4 КоАП, административной ответственности подлежит должностное лицо, в случае совершения им административного правонарушения, в связи с неисполнен</w:t>
      </w:r>
      <w:r>
        <w:rPr>
          <w:rFonts w:ascii="Times New Roman" w:eastAsia="Times New Roman" w:hAnsi="Times New Roman" w:cs="Times New Roman"/>
        </w:rPr>
        <w:t>ием, либо ненадлежащим исполнением своих служебных обязанностей.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Таким образом, вина Сафоновой и ее действия, а именно не своевременное предоставление отчета ЕФС-1, раздел 1, подраздел 1.2, нашли свое подтверждение.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Сафоновой мировой судья </w:t>
      </w:r>
      <w:r>
        <w:rPr>
          <w:rFonts w:ascii="Times New Roman" w:eastAsia="Times New Roman" w:hAnsi="Times New Roman" w:cs="Times New Roman"/>
        </w:rPr>
        <w:t>квалифицирует по 4.1 ст. 15.33.2 КоАП РФ -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</w:t>
      </w:r>
      <w:r>
        <w:rPr>
          <w:rFonts w:ascii="Times New Roman" w:eastAsia="Times New Roman" w:hAnsi="Times New Roman" w:cs="Times New Roman"/>
        </w:rPr>
        <w:t>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>
        <w:rPr>
          <w:rFonts w:ascii="Times New Roman" w:eastAsia="Times New Roman" w:hAnsi="Times New Roman" w:cs="Times New Roman"/>
        </w:rPr>
        <w:t xml:space="preserve">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мягчающих и отягчающих административную ответственность обстоятельств мировым судьей не установлено.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widowControl w:val="0"/>
        <w:spacing w:before="0" w:after="0" w:line="317" w:lineRule="atLeast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 w:line="31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- директора муниципал</w:t>
      </w:r>
      <w:r>
        <w:rPr>
          <w:rFonts w:ascii="Times New Roman" w:eastAsia="Times New Roman" w:hAnsi="Times New Roman" w:cs="Times New Roman"/>
        </w:rPr>
        <w:t>ьного казенного учреждения культуры "Сельский дом культуры и досуга" сельского поселения Кедровый Сафонову Любовь Аркадьевну виновной в совершении административного правонарушения, предусмотренного ч.1 ст. 15.33.2 КоАП РФ, и назначить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трехсот (300) рублей.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</w:t>
      </w:r>
      <w:r>
        <w:rPr>
          <w:rFonts w:ascii="Times New Roman" w:eastAsia="Times New Roman" w:hAnsi="Times New Roman" w:cs="Times New Roman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widowControl w:val="0"/>
        <w:spacing w:before="0" w:after="0" w:line="317" w:lineRule="atLeast"/>
        <w:ind w:left="20" w:right="20" w:firstLine="560"/>
        <w:jc w:val="both"/>
        <w:sectPr>
          <w:type w:val="nextPage"/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</w:t>
      </w:r>
      <w:r>
        <w:rPr>
          <w:rFonts w:ascii="Times New Roman" w:eastAsia="Times New Roman" w:hAnsi="Times New Roman" w:cs="Times New Roman"/>
        </w:rPr>
        <w:t>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</w:rPr>
        <w:t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widowControl w:val="0"/>
        <w:spacing w:before="0" w:after="0" w:line="317" w:lineRule="atLeast"/>
        <w:ind w:right="20" w:firstLine="70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Ханты-Мансийский районный суд через мирового судью в течение десяти дней со дня получения копии постановления.</w:t>
      </w:r>
    </w:p>
    <w:p>
      <w:pPr>
        <w:widowControl w:val="0"/>
        <w:tabs>
          <w:tab w:val="right" w:pos="9623"/>
        </w:tabs>
        <w:spacing w:before="0" w:after="0" w:line="317" w:lineRule="atLeast"/>
        <w:ind w:left="5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Банк</w:t>
      </w:r>
    </w:p>
    <w:p>
      <w:pPr>
        <w:widowControl w:val="0"/>
        <w:spacing w:before="0" w:after="0" w:line="317" w:lineRule="atLeast"/>
        <w:ind w:right="20"/>
        <w:jc w:val="both"/>
      </w:pPr>
      <w:r>
        <w:rPr>
          <w:rFonts w:ascii="Times New Roman" w:eastAsia="Times New Roman" w:hAnsi="Times New Roman" w:cs="Times New Roman"/>
        </w:rPr>
        <w:t>получателя - РКЦ Ханты-Мансийск//УФК по Ханты-Мансийскому автономному округу - Югре г.</w:t>
      </w:r>
      <w:r>
        <w:rPr>
          <w:rFonts w:ascii="Times New Roman" w:eastAsia="Times New Roman" w:hAnsi="Times New Roman" w:cs="Times New Roman"/>
        </w:rPr>
        <w:t xml:space="preserve"> Ханты-Мансийск, БИКТОФК- 007162163, Счет получателя платежа (номер казначейского счета, Р/счет) 03100643000000018700, Номер счета банка получателя (номер банковского счета, входящего в состав единого казначейского счета, Кор/счет) - 40102810245370000007, </w:t>
      </w:r>
      <w:r>
        <w:rPr>
          <w:rFonts w:ascii="Times New Roman" w:eastAsia="Times New Roman" w:hAnsi="Times New Roman" w:cs="Times New Roman"/>
        </w:rPr>
        <w:t>Получатель - УФК по Ханты-Мансийскому автономному округу - Югре (ОСФР по ХМАО - Югре, л/с 04874Ф87010), ИНН получателя - 8601002078, КПП получателя - 860101001, ОКТМО - 71871000 (по месту регистрации должника), КБК - 79711601230060001140, УИН 7970270000000</w:t>
      </w:r>
      <w:r>
        <w:rPr>
          <w:rFonts w:ascii="Times New Roman" w:eastAsia="Times New Roman" w:hAnsi="Times New Roman" w:cs="Times New Roman"/>
        </w:rPr>
        <w:t>0250235.</w:t>
      </w:r>
    </w:p>
    <w:p>
      <w:pPr>
        <w:widowControl w:val="0"/>
        <w:spacing w:before="0" w:after="0"/>
        <w:rPr>
          <w:sz w:val="2"/>
          <w:szCs w:val="2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 w:line="240" w:lineRule="atLeast"/>
        <w:ind w:right="20"/>
        <w:jc w:val="right"/>
      </w:pPr>
      <w:r>
        <w:rPr>
          <w:rFonts w:ascii="Times New Roman" w:eastAsia="Times New Roman" w:hAnsi="Times New Roman" w:cs="Times New Roman"/>
        </w:rPr>
        <w:t>М.Х. Шинкарь</w:t>
      </w:r>
    </w:p>
    <w:p>
      <w:pPr>
        <w:widowControl w:val="0"/>
        <w:spacing w:before="0" w:after="0"/>
        <w:rPr>
          <w:sz w:val="2"/>
          <w:szCs w:val="2"/>
        </w:rPr>
      </w:pPr>
    </w:p>
    <w:sectPr>
      <w:type w:val="nextPage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1rplc-29">
    <w:name w:val="cat-UserDefined grp-4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